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lang w:eastAsia="zh-CN"/>
        </w:rPr>
        <w:t>马村区</w:t>
      </w:r>
      <w:r>
        <w:rPr>
          <w:rFonts w:hint="eastAsia" w:ascii="方正小标宋简体" w:hAnsi="华文中宋" w:eastAsia="方正小标宋简体"/>
          <w:sz w:val="44"/>
          <w:szCs w:val="44"/>
        </w:rPr>
        <w:t>环境</w:t>
      </w:r>
      <w:r>
        <w:rPr>
          <w:rFonts w:hint="eastAsia" w:ascii="方正小标宋简体" w:hAnsi="华文中宋" w:eastAsia="方正小标宋简体"/>
          <w:sz w:val="44"/>
          <w:szCs w:val="44"/>
          <w:lang w:eastAsia="zh-CN"/>
        </w:rPr>
        <w:t>保护</w:t>
      </w:r>
      <w:r>
        <w:rPr>
          <w:rFonts w:hint="eastAsia" w:ascii="方正小标宋简体" w:hAnsi="华文中宋" w:eastAsia="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rPr>
        <w:t>查封（扣押）决定书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楷体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楷体_GB2312" w:eastAsia="仿宋_GB2312"/>
          <w:sz w:val="32"/>
          <w:szCs w:val="32"/>
        </w:rPr>
      </w:pPr>
      <w:r>
        <w:rPr>
          <w:rFonts w:hint="eastAsia" w:ascii="仿宋_GB2312" w:hAnsi="楷体_GB2312" w:eastAsia="仿宋_GB2312"/>
          <w:sz w:val="32"/>
          <w:szCs w:val="32"/>
          <w:lang w:eastAsia="zh-CN"/>
        </w:rPr>
        <w:t>马</w:t>
      </w:r>
      <w:r>
        <w:rPr>
          <w:rFonts w:hint="eastAsia" w:ascii="仿宋_GB2312" w:hAnsi="楷体_GB2312" w:eastAsia="仿宋_GB2312"/>
          <w:sz w:val="32"/>
          <w:szCs w:val="32"/>
        </w:rPr>
        <w:t>环查（扣）决字〔</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楷体_GB2312" w:eastAsia="楷体_GB2312"/>
          <w:sz w:val="32"/>
          <w:szCs w:val="32"/>
        </w:rPr>
      </w:pPr>
    </w:p>
    <w:p>
      <w:pPr>
        <w:pStyle w:val="2"/>
        <w:tabs>
          <w:tab w:val="left" w:pos="2160"/>
        </w:tabs>
        <w:spacing w:line="540" w:lineRule="exact"/>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当事人：</w:t>
      </w:r>
      <w:r>
        <w:rPr>
          <w:rFonts w:hint="default" w:ascii="Times New Roman" w:hAnsi="Times New Roman" w:eastAsia="仿宋_GB2312" w:cs="Times New Roman"/>
          <w:color w:val="000000"/>
          <w:sz w:val="32"/>
          <w:szCs w:val="32"/>
          <w:lang w:eastAsia="zh-CN"/>
        </w:rPr>
        <w:t>河南环煜材料科技有限公司</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Times New Roman" w:hAnsi="Times New Roman" w:eastAsia="仿宋_GB2312" w:cs="Times New Roman"/>
          <w:color w:val="000000"/>
          <w:sz w:val="32"/>
          <w:szCs w:val="32"/>
        </w:rPr>
      </w:pPr>
      <w:r>
        <w:rPr>
          <w:rFonts w:hint="eastAsia" w:ascii="黑体" w:hAnsi="黑体" w:eastAsia="黑体" w:cs="黑体"/>
          <w:b w:val="0"/>
          <w:bCs w:val="0"/>
          <w:color w:val="000000"/>
          <w:sz w:val="32"/>
          <w:szCs w:val="32"/>
        </w:rPr>
        <w:t>地</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址：</w:t>
      </w:r>
      <w:r>
        <w:rPr>
          <w:rFonts w:hint="default" w:ascii="Times New Roman" w:hAnsi="Times New Roman" w:eastAsia="仿宋_GB2312" w:cs="Times New Roman"/>
          <w:color w:val="000000"/>
          <w:sz w:val="32"/>
          <w:szCs w:val="32"/>
          <w:lang w:eastAsia="zh-CN"/>
        </w:rPr>
        <w:t>河南省</w:t>
      </w:r>
      <w:r>
        <w:rPr>
          <w:rFonts w:hint="default" w:ascii="Times New Roman" w:hAnsi="Times New Roman" w:eastAsia="仿宋_GB2312" w:cs="Times New Roman"/>
          <w:color w:val="000000"/>
          <w:sz w:val="32"/>
          <w:szCs w:val="32"/>
        </w:rPr>
        <w:t>焦作市马村区</w:t>
      </w:r>
      <w:r>
        <w:rPr>
          <w:rFonts w:hint="default" w:ascii="Times New Roman" w:hAnsi="Times New Roman" w:eastAsia="仿宋_GB2312" w:cs="Times New Roman"/>
          <w:color w:val="000000"/>
          <w:sz w:val="32"/>
          <w:szCs w:val="32"/>
          <w:lang w:eastAsia="zh-CN"/>
        </w:rPr>
        <w:t>解放东路郭张弓村北</w:t>
      </w:r>
    </w:p>
    <w:p>
      <w:pPr>
        <w:spacing w:line="540" w:lineRule="exact"/>
        <w:ind w:firstLine="680" w:firstLineChars="200"/>
        <w:rPr>
          <w:rFonts w:hint="eastAsia" w:ascii="Times New Roman" w:hAnsi="Times New Roman" w:eastAsia="仿宋_GB2312"/>
          <w:color w:val="000000"/>
          <w:kern w:val="0"/>
          <w:sz w:val="32"/>
          <w:szCs w:val="32"/>
        </w:rPr>
      </w:pPr>
      <w:r>
        <w:rPr>
          <w:rStyle w:val="8"/>
          <w:rFonts w:hint="eastAsia" w:ascii="Times New Roman" w:hAnsi="Times New Roman" w:eastAsia="仿宋_GB2312"/>
          <w:color w:val="000000"/>
          <w:spacing w:val="10"/>
          <w:kern w:val="2"/>
          <w:sz w:val="32"/>
          <w:szCs w:val="32"/>
          <w:lang w:val="en-US" w:eastAsia="zh-CN" w:bidi="ar-SA"/>
        </w:rPr>
        <w:t>你公司已列入马村区重污染天气应急减排清单内，橙色预警期间要求人造石墨负极材料生产线1条停产。2020年11月22日中午12时起，我区启动重污染天气橙色（II级）预警（解除时间另行通知）。2020年12月3日晚21时，我局执法人员在重污染天气橙色管控执法检查中，发现你公司正在生产，人造石墨负极材料生产线正在运行，未落实重污染天气橙色预警管控措施，</w:t>
      </w:r>
      <w:r>
        <w:rPr>
          <w:rStyle w:val="8"/>
          <w:rFonts w:ascii="Times New Roman" w:hAnsi="Times New Roman" w:eastAsia="仿宋_GB2312"/>
          <w:color w:val="000000"/>
          <w:spacing w:val="10"/>
          <w:kern w:val="2"/>
          <w:sz w:val="32"/>
          <w:szCs w:val="32"/>
          <w:lang w:val="en-US" w:eastAsia="zh-CN" w:bidi="ar-SA"/>
        </w:rPr>
        <w:t>违法排放污染物，污染环境。该行为违反了《焦作市大气污染防治条例》第三十五条：“纳入重污染天气应急预案的企业应当根据市、县（市、区）人民政府制定的重污染天气应急预案，制定重污染天气应急响应操作方案，并按照规定备案和及时启动应急响应操作方案”的规定</w:t>
      </w:r>
      <w:r>
        <w:rPr>
          <w:rFonts w:hint="eastAsia" w:ascii="Times New Roman" w:hAnsi="Times New Roman" w:eastAsia="仿宋_GB2312"/>
          <w:color w:val="000000"/>
          <w:kern w:val="0"/>
          <w:sz w:val="32"/>
          <w:szCs w:val="32"/>
        </w:rPr>
        <w:t>。为防止出现不符合要求的污染物排放，避免环境污染，依据《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的规定，决定对你</w:t>
      </w:r>
      <w:r>
        <w:rPr>
          <w:rFonts w:hint="eastAsia" w:ascii="Times New Roman" w:hAnsi="Times New Roman" w:eastAsia="仿宋_GB2312"/>
          <w:color w:val="000000"/>
          <w:kern w:val="0"/>
          <w:sz w:val="32"/>
          <w:szCs w:val="32"/>
          <w:lang w:eastAsia="zh-CN"/>
        </w:rPr>
        <w:t>公司</w:t>
      </w:r>
      <w:r>
        <w:rPr>
          <w:rStyle w:val="8"/>
          <w:rFonts w:hint="eastAsia" w:ascii="Times New Roman" w:hAnsi="Times New Roman" w:eastAsia="仿宋_GB2312"/>
          <w:color w:val="000000"/>
          <w:spacing w:val="10"/>
          <w:kern w:val="2"/>
          <w:sz w:val="32"/>
          <w:szCs w:val="32"/>
          <w:lang w:val="en-US" w:eastAsia="zh-CN" w:bidi="ar-SA"/>
        </w:rPr>
        <w:t>人造石墨负极材料生产线</w:t>
      </w:r>
      <w:r>
        <w:rPr>
          <w:rFonts w:hint="eastAsia" w:ascii="Times New Roman" w:hAnsi="Times New Roman" w:eastAsia="仿宋_GB2312"/>
          <w:color w:val="000000"/>
          <w:kern w:val="0"/>
          <w:sz w:val="32"/>
          <w:szCs w:val="32"/>
        </w:rPr>
        <w:t>予以查封。</w:t>
      </w:r>
    </w:p>
    <w:p>
      <w:pPr>
        <w:spacing w:line="540" w:lineRule="exact"/>
        <w:ind w:left="319" w:leftChars="152" w:firstLine="320" w:firstLineChars="100"/>
        <w:rPr>
          <w:rFonts w:hint="eastAsia" w:ascii="Times New Roman" w:hAnsi="Times New Roman" w:eastAsia="仿宋_GB2312"/>
          <w:color w:val="000000"/>
          <w:kern w:val="0"/>
          <w:sz w:val="32"/>
          <w:szCs w:val="32"/>
          <w:u w:val="single"/>
          <w:lang w:val="en-US" w:eastAsia="zh-CN"/>
        </w:rPr>
      </w:pPr>
      <w:r>
        <w:rPr>
          <w:rFonts w:hint="eastAsia" w:ascii="Times New Roman" w:hAnsi="Times New Roman" w:eastAsia="仿宋_GB2312"/>
          <w:color w:val="000000"/>
          <w:kern w:val="0"/>
          <w:sz w:val="32"/>
          <w:szCs w:val="32"/>
        </w:rPr>
        <w:t>查封期限为</w:t>
      </w:r>
      <w:r>
        <w:rPr>
          <w:rFonts w:hint="eastAsia" w:ascii="Times New Roman" w:hAnsi="Times New Roman" w:eastAsia="仿宋_GB2312"/>
          <w:color w:val="000000"/>
          <w:kern w:val="0"/>
          <w:sz w:val="32"/>
          <w:szCs w:val="32"/>
          <w:u w:val="single"/>
          <w:lang w:val="en-US" w:eastAsia="zh-CN"/>
        </w:rPr>
        <w:t>24</w:t>
      </w:r>
      <w:r>
        <w:rPr>
          <w:rFonts w:hint="eastAsia" w:ascii="Times New Roman" w:hAnsi="Times New Roman" w:eastAsia="仿宋_GB2312"/>
          <w:color w:val="000000"/>
          <w:kern w:val="0"/>
          <w:sz w:val="32"/>
          <w:szCs w:val="32"/>
        </w:rPr>
        <w:t>日，</w:t>
      </w:r>
      <w:r>
        <w:rPr>
          <w:rFonts w:hint="eastAsia" w:ascii="Times New Roman" w:hAnsi="Times New Roman" w:eastAsia="仿宋_GB2312"/>
          <w:color w:val="000000"/>
          <w:kern w:val="0"/>
          <w:sz w:val="32"/>
          <w:szCs w:val="32"/>
          <w:lang w:eastAsia="zh-CN"/>
        </w:rPr>
        <w:t>自</w:t>
      </w:r>
      <w:r>
        <w:rPr>
          <w:rFonts w:hint="eastAsia" w:ascii="Times New Roman" w:hAnsi="Times New Roman" w:eastAsia="仿宋_GB2312"/>
          <w:color w:val="000000"/>
          <w:kern w:val="0"/>
          <w:sz w:val="32"/>
          <w:szCs w:val="32"/>
          <w:u w:val="single"/>
          <w:lang w:val="en-US" w:eastAsia="zh-CN"/>
        </w:rPr>
        <w:t>2020</w:t>
      </w:r>
      <w:r>
        <w:rPr>
          <w:rFonts w:hint="eastAsia"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u w:val="single"/>
          <w:lang w:val="en-US" w:eastAsia="zh-CN"/>
        </w:rPr>
        <w:t>12</w:t>
      </w:r>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u w:val="single"/>
          <w:lang w:val="en-US" w:eastAsia="zh-CN"/>
        </w:rPr>
        <w:t>8</w:t>
      </w:r>
      <w:r>
        <w:rPr>
          <w:rFonts w:hint="eastAsia" w:ascii="Times New Roman" w:hAnsi="Times New Roman" w:eastAsia="仿宋_GB2312"/>
          <w:color w:val="000000"/>
          <w:kern w:val="0"/>
          <w:sz w:val="32"/>
          <w:szCs w:val="32"/>
        </w:rPr>
        <w:t>日起至</w:t>
      </w:r>
      <w:r>
        <w:rPr>
          <w:rFonts w:hint="eastAsia" w:ascii="Times New Roman" w:hAnsi="Times New Roman" w:eastAsia="仿宋_GB2312"/>
          <w:color w:val="000000"/>
          <w:kern w:val="0"/>
          <w:sz w:val="32"/>
          <w:szCs w:val="32"/>
          <w:u w:val="single"/>
          <w:lang w:val="en-US" w:eastAsia="zh-CN"/>
        </w:rPr>
        <w:t>2021</w:t>
      </w:r>
      <w:r>
        <w:rPr>
          <w:rFonts w:hint="eastAsia"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u w:val="single"/>
          <w:lang w:val="en-US" w:eastAsia="zh-CN"/>
        </w:rPr>
        <w:t>12</w:t>
      </w:r>
    </w:p>
    <w:p>
      <w:pPr>
        <w:spacing w:line="540" w:lineRule="exact"/>
        <w:rPr>
          <w:rFonts w:hint="eastAsia" w:ascii="Times New Roman" w:hAnsi="Times New Roman" w:eastAsia="仿宋_GB2312"/>
          <w:color w:val="000000"/>
          <w:kern w:val="0"/>
          <w:sz w:val="32"/>
          <w:szCs w:val="32"/>
        </w:rPr>
      </w:pPr>
      <w:bookmarkStart w:id="0" w:name="_GoBack"/>
      <w:bookmarkEnd w:id="0"/>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u w:val="single"/>
          <w:lang w:val="en-US" w:eastAsia="zh-CN"/>
        </w:rPr>
        <w:t>31</w:t>
      </w:r>
      <w:r>
        <w:rPr>
          <w:rFonts w:hint="eastAsia" w:ascii="Times New Roman" w:hAnsi="Times New Roman" w:eastAsia="仿宋_GB2312"/>
          <w:color w:val="000000"/>
          <w:kern w:val="0"/>
          <w:sz w:val="32"/>
          <w:szCs w:val="32"/>
        </w:rPr>
        <w:t>日止。如因检测、检验、检疫或者技术鉴定需要顺延期限的，或因情况复杂依法需要延长期限的，本机关将另行书面告知。在查封期限内，你</w:t>
      </w:r>
      <w:r>
        <w:rPr>
          <w:rFonts w:hint="eastAsia" w:ascii="Times New Roman" w:hAnsi="Times New Roman" w:eastAsia="仿宋_GB2312"/>
          <w:color w:val="000000"/>
          <w:kern w:val="0"/>
          <w:sz w:val="32"/>
          <w:szCs w:val="32"/>
          <w:lang w:eastAsia="zh-CN"/>
        </w:rPr>
        <w:t>公司</w:t>
      </w:r>
      <w:r>
        <w:rPr>
          <w:rFonts w:hint="eastAsia" w:ascii="Times New Roman" w:hAnsi="Times New Roman" w:eastAsia="仿宋_GB2312"/>
          <w:color w:val="000000"/>
          <w:kern w:val="0"/>
          <w:sz w:val="32"/>
          <w:szCs w:val="32"/>
        </w:rPr>
        <w:t>不得使用，销售、转移、损毁、隐匿被查封的生产场所、设施、原料和产品。</w:t>
      </w:r>
    </w:p>
    <w:p>
      <w:pPr>
        <w:pStyle w:val="2"/>
        <w:tabs>
          <w:tab w:val="left" w:pos="2160"/>
        </w:tabs>
        <w:spacing w:line="54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kern w:val="0"/>
          <w:sz w:val="32"/>
          <w:szCs w:val="32"/>
        </w:rPr>
        <w:t>查封物品存放地点：</w:t>
      </w:r>
      <w:r>
        <w:rPr>
          <w:rFonts w:hint="default" w:ascii="Times New Roman" w:hAnsi="Times New Roman" w:eastAsia="仿宋_GB2312" w:cs="Times New Roman"/>
          <w:color w:val="000000"/>
          <w:sz w:val="32"/>
          <w:szCs w:val="32"/>
          <w:lang w:eastAsia="zh-CN"/>
        </w:rPr>
        <w:t>河南环煜材料科技有限公司</w:t>
      </w:r>
      <w:r>
        <w:rPr>
          <w:rFonts w:hint="eastAsia" w:cs="Times New Roman"/>
          <w:color w:val="000000"/>
          <w:sz w:val="32"/>
          <w:szCs w:val="32"/>
          <w:lang w:eastAsia="zh-CN"/>
        </w:rPr>
        <w:t>。</w:t>
      </w:r>
    </w:p>
    <w:p>
      <w:pPr>
        <w:spacing w:line="54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color w:val="000000"/>
          <w:kern w:val="0"/>
          <w:sz w:val="32"/>
          <w:szCs w:val="32"/>
        </w:rPr>
        <w:t>你</w:t>
      </w:r>
      <w:r>
        <w:rPr>
          <w:rFonts w:hint="eastAsia" w:ascii="Times New Roman" w:hAnsi="Times New Roman" w:eastAsia="仿宋_GB2312"/>
          <w:color w:val="000000"/>
          <w:kern w:val="0"/>
          <w:sz w:val="32"/>
          <w:szCs w:val="32"/>
          <w:lang w:eastAsia="zh-CN"/>
        </w:rPr>
        <w:t>公司</w:t>
      </w:r>
      <w:r>
        <w:rPr>
          <w:rFonts w:hint="eastAsia" w:ascii="Times New Roman" w:hAnsi="Times New Roman" w:eastAsia="仿宋_GB2312"/>
          <w:color w:val="000000"/>
          <w:kern w:val="0"/>
          <w:sz w:val="32"/>
          <w:szCs w:val="32"/>
        </w:rPr>
        <w:t>如不服本决定，可以自收到本决定书之日起六十日内向</w:t>
      </w:r>
      <w:r>
        <w:rPr>
          <w:rFonts w:hint="eastAsia" w:ascii="Times New Roman" w:hAnsi="Times New Roman" w:eastAsia="仿宋_GB2312"/>
          <w:color w:val="000000"/>
          <w:kern w:val="0"/>
          <w:sz w:val="32"/>
          <w:szCs w:val="32"/>
          <w:lang w:eastAsia="zh-CN"/>
        </w:rPr>
        <w:t>马村区</w:t>
      </w:r>
      <w:r>
        <w:rPr>
          <w:rFonts w:hint="eastAsia" w:ascii="Times New Roman" w:hAnsi="Times New Roman" w:eastAsia="仿宋_GB2312"/>
          <w:color w:val="000000"/>
          <w:kern w:val="0"/>
          <w:sz w:val="32"/>
          <w:szCs w:val="32"/>
        </w:rPr>
        <w:t>人民政府或者</w:t>
      </w:r>
      <w:r>
        <w:rPr>
          <w:rFonts w:hint="eastAsia" w:ascii="Times New Roman" w:hAnsi="Times New Roman" w:eastAsia="仿宋_GB2312"/>
          <w:color w:val="000000"/>
          <w:kern w:val="0"/>
          <w:sz w:val="32"/>
          <w:szCs w:val="32"/>
          <w:lang w:eastAsia="zh-CN"/>
        </w:rPr>
        <w:t>焦作市生态环境局</w:t>
      </w:r>
      <w:r>
        <w:rPr>
          <w:rFonts w:hint="eastAsia" w:ascii="Times New Roman" w:hAnsi="Times New Roman" w:eastAsia="仿宋_GB2312"/>
          <w:color w:val="000000"/>
          <w:kern w:val="0"/>
          <w:sz w:val="32"/>
          <w:szCs w:val="32"/>
        </w:rPr>
        <w:t>申请行政复议，也可以自收到本决定书之日起六个月内依法直接向</w:t>
      </w:r>
      <w:r>
        <w:rPr>
          <w:rFonts w:hint="eastAsia" w:ascii="Times New Roman" w:hAnsi="Times New Roman" w:eastAsia="仿宋_GB2312"/>
          <w:color w:val="000000"/>
          <w:kern w:val="0"/>
          <w:sz w:val="32"/>
          <w:szCs w:val="32"/>
          <w:lang w:eastAsia="zh-CN"/>
        </w:rPr>
        <w:t>马村</w:t>
      </w:r>
      <w:r>
        <w:rPr>
          <w:rFonts w:hint="eastAsia" w:ascii="Times New Roman" w:hAnsi="Times New Roman" w:eastAsia="仿宋_GB2312"/>
          <w:color w:val="000000"/>
          <w:kern w:val="0"/>
          <w:sz w:val="32"/>
          <w:szCs w:val="32"/>
        </w:rPr>
        <w:t>区人民法院提起行政诉讼。</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p>
    <w:p>
      <w:pPr>
        <w:spacing w:line="540" w:lineRule="exact"/>
        <w:ind w:firstLine="4800" w:firstLineChars="1500"/>
        <w:jc w:val="left"/>
        <w:rPr>
          <w:rFonts w:hint="eastAsia" w:ascii="Times New Roman" w:hAnsi="Times New Roman" w:eastAsia="仿宋_GB2312"/>
          <w:sz w:val="32"/>
          <w:szCs w:val="32"/>
        </w:rPr>
      </w:pPr>
    </w:p>
    <w:p>
      <w:pPr>
        <w:spacing w:line="540" w:lineRule="exact"/>
        <w:ind w:firstLine="4800" w:firstLineChars="1500"/>
        <w:jc w:val="left"/>
        <w:rPr>
          <w:rFonts w:hint="eastAsia" w:ascii="Times New Roman" w:hAnsi="Times New Roman" w:eastAsia="仿宋_GB2312"/>
          <w:sz w:val="32"/>
          <w:szCs w:val="32"/>
        </w:rPr>
      </w:pPr>
    </w:p>
    <w:p>
      <w:pPr>
        <w:spacing w:line="540" w:lineRule="exact"/>
        <w:ind w:firstLine="4800" w:firstLineChars="1500"/>
        <w:jc w:val="left"/>
        <w:rPr>
          <w:rFonts w:ascii="Times New Roman" w:hAnsi="Times New Roman" w:eastAsia="仿宋_GB2312"/>
          <w:sz w:val="32"/>
          <w:szCs w:val="32"/>
        </w:rPr>
      </w:pPr>
      <w:r>
        <w:rPr>
          <w:rFonts w:hint="eastAsia" w:ascii="Times New Roman" w:hAnsi="Times New Roman" w:eastAsia="仿宋_GB2312"/>
          <w:sz w:val="32"/>
          <w:szCs w:val="32"/>
        </w:rPr>
        <w:t>2020</w:t>
      </w:r>
      <w:r>
        <w:rPr>
          <w:rFonts w:hint="eastAsia" w:ascii="Times New Roman" w:hAnsi="仿宋_GB2312" w:eastAsia="仿宋_GB2312"/>
          <w:sz w:val="32"/>
          <w:szCs w:val="32"/>
        </w:rPr>
        <w:t>年</w:t>
      </w:r>
      <w:r>
        <w:rPr>
          <w:rFonts w:hint="eastAsia" w:ascii="Times New Roman" w:hAnsi="仿宋_GB2312" w:eastAsia="仿宋_GB2312"/>
          <w:sz w:val="32"/>
          <w:szCs w:val="32"/>
          <w:lang w:val="en-US" w:eastAsia="zh-CN"/>
        </w:rPr>
        <w:t>12</w:t>
      </w:r>
      <w:r>
        <w:rPr>
          <w:rFonts w:hint="eastAsia" w:ascii="Times New Roman" w:hAnsi="仿宋_GB2312" w:eastAsia="仿宋_GB2312"/>
          <w:sz w:val="32"/>
          <w:szCs w:val="32"/>
        </w:rPr>
        <w:t>月</w:t>
      </w:r>
      <w:r>
        <w:rPr>
          <w:rFonts w:hint="eastAsia" w:ascii="Times New Roman" w:hAnsi="仿宋_GB2312" w:eastAsia="仿宋_GB2312"/>
          <w:sz w:val="32"/>
          <w:szCs w:val="32"/>
          <w:lang w:val="en-US" w:eastAsia="zh-CN"/>
        </w:rPr>
        <w:t>7</w:t>
      </w:r>
      <w:r>
        <w:rPr>
          <w:rFonts w:hint="eastAsia" w:ascii="Times New Roman" w:hAnsi="仿宋_GB2312" w:eastAsia="仿宋_GB2312"/>
          <w:sz w:val="32"/>
          <w:szCs w:val="32"/>
        </w:rPr>
        <w:t>日</w:t>
      </w:r>
      <w:r>
        <w:rPr>
          <w:rFonts w:ascii="Times New Roman" w:hAnsi="Times New Roman" w:eastAsia="仿宋_GB2312"/>
          <w:sz w:val="32"/>
          <w:szCs w:val="32"/>
        </w:rPr>
        <w:t xml:space="preserve"> </w:t>
      </w: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rPr>
        <w:t>查封（扣押）物品清单</w:t>
      </w:r>
    </w:p>
    <w:p>
      <w:pPr>
        <w:spacing w:line="500" w:lineRule="exact"/>
        <w:ind w:right="400" w:firstLine="5880" w:firstLineChars="2100"/>
        <w:rPr>
          <w:rFonts w:ascii="宋体"/>
          <w:sz w:val="28"/>
          <w:szCs w:val="28"/>
        </w:rPr>
      </w:pPr>
      <w:r>
        <w:rPr>
          <w:rFonts w:hint="eastAsia" w:ascii="宋体" w:hAnsi="宋体"/>
          <w:sz w:val="28"/>
          <w:szCs w:val="28"/>
        </w:rPr>
        <w:t>第</w:t>
      </w:r>
      <w:r>
        <w:rPr>
          <w:rFonts w:ascii="宋体" w:hAnsi="宋体"/>
          <w:sz w:val="28"/>
          <w:szCs w:val="28"/>
          <w:u w:val="single"/>
        </w:rPr>
        <w:t xml:space="preserve"> 1 </w:t>
      </w:r>
      <w:r>
        <w:rPr>
          <w:rFonts w:hint="eastAsia" w:ascii="宋体" w:hAnsi="宋体"/>
          <w:sz w:val="28"/>
          <w:szCs w:val="28"/>
        </w:rPr>
        <w:t>页共</w:t>
      </w:r>
      <w:r>
        <w:rPr>
          <w:rFonts w:ascii="宋体" w:hAnsi="宋体"/>
          <w:sz w:val="28"/>
          <w:szCs w:val="28"/>
          <w:u w:val="single"/>
        </w:rPr>
        <w:t xml:space="preserve"> 1 </w:t>
      </w:r>
      <w:r>
        <w:rPr>
          <w:rFonts w:hint="eastAsia" w:ascii="宋体" w:hAnsi="宋体"/>
          <w:sz w:val="28"/>
          <w:szCs w:val="28"/>
        </w:rPr>
        <w:t>页</w:t>
      </w:r>
      <w:r>
        <w:rPr>
          <w:rFonts w:ascii="宋体" w:hAnsi="宋体"/>
          <w:sz w:val="28"/>
          <w:szCs w:val="28"/>
        </w:rPr>
        <w:t xml:space="preserve"> </w:t>
      </w:r>
    </w:p>
    <w:p>
      <w:pPr>
        <w:spacing w:line="500" w:lineRule="exact"/>
        <w:rPr>
          <w:rFonts w:ascii="仿宋_GB2312" w:hAnsi="仿宋_GB2312" w:eastAsia="仿宋_GB2312"/>
          <w:sz w:val="28"/>
          <w:szCs w:val="30"/>
        </w:rPr>
      </w:pPr>
    </w:p>
    <w:p>
      <w:pPr>
        <w:spacing w:line="640" w:lineRule="exact"/>
        <w:jc w:val="left"/>
        <w:rPr>
          <w:rFonts w:ascii="楷体_GB2312" w:hAnsi="楷体_GB2312" w:eastAsia="楷体_GB2312"/>
          <w:sz w:val="30"/>
          <w:szCs w:val="30"/>
          <w:u w:val="single"/>
        </w:rPr>
      </w:pPr>
      <w:r>
        <w:rPr>
          <w:rFonts w:hint="eastAsia" w:ascii="仿宋_GB2312" w:hAnsi="仿宋_GB2312" w:eastAsia="仿宋_GB2312" w:cs="仿宋_GB2312"/>
          <w:sz w:val="30"/>
          <w:szCs w:val="30"/>
        </w:rPr>
        <w:t>查封（扣押）决定书文号：</w:t>
      </w:r>
      <w:r>
        <w:rPr>
          <w:rFonts w:hint="eastAsia" w:ascii="仿宋_GB2312" w:hAnsi="仿宋_GB2312" w:eastAsia="仿宋_GB2312" w:cs="仿宋_GB2312"/>
          <w:sz w:val="30"/>
          <w:szCs w:val="30"/>
          <w:u w:val="single"/>
          <w:lang w:eastAsia="zh-CN"/>
        </w:rPr>
        <w:t>马环</w:t>
      </w:r>
      <w:r>
        <w:rPr>
          <w:rFonts w:hint="eastAsia" w:ascii="仿宋_GB2312" w:hAnsi="仿宋_GB2312" w:eastAsia="仿宋_GB2312" w:cs="仿宋_GB2312"/>
          <w:sz w:val="30"/>
          <w:szCs w:val="30"/>
          <w:u w:val="single"/>
        </w:rPr>
        <w:t>查（扣）决字〔20</w:t>
      </w:r>
      <w:r>
        <w:rPr>
          <w:rFonts w:hint="eastAsia" w:ascii="仿宋_GB2312" w:hAnsi="仿宋_GB2312" w:eastAsia="仿宋_GB2312" w:cs="仿宋_GB2312"/>
          <w:sz w:val="30"/>
          <w:szCs w:val="30"/>
          <w:u w:val="single"/>
          <w:lang w:val="en-US" w:eastAsia="zh-CN"/>
        </w:rPr>
        <w:t>20</w:t>
      </w:r>
      <w:r>
        <w:rPr>
          <w:rFonts w:hint="eastAsia" w:ascii="仿宋_GB2312" w:hAnsi="仿宋_GB2312" w:eastAsia="仿宋_GB2312" w:cs="仿宋_GB2312"/>
          <w:sz w:val="30"/>
          <w:szCs w:val="30"/>
          <w:u w:val="single"/>
        </w:rPr>
        <w:t>〕第</w:t>
      </w:r>
      <w:r>
        <w:rPr>
          <w:rFonts w:hint="eastAsia" w:ascii="仿宋_GB2312" w:hAnsi="仿宋_GB2312" w:eastAsia="仿宋_GB2312" w:cs="仿宋_GB2312"/>
          <w:sz w:val="30"/>
          <w:szCs w:val="30"/>
          <w:u w:val="single"/>
          <w:lang w:val="en-US" w:eastAsia="zh-CN"/>
        </w:rPr>
        <w:t>3</w:t>
      </w:r>
      <w:r>
        <w:rPr>
          <w:rFonts w:hint="eastAsia" w:ascii="仿宋_GB2312" w:hAnsi="仿宋_GB2312" w:eastAsia="仿宋_GB2312" w:cs="仿宋_GB2312"/>
          <w:sz w:val="30"/>
          <w:szCs w:val="30"/>
          <w:u w:val="single"/>
        </w:rPr>
        <w:t>号</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207"/>
        <w:gridCol w:w="941"/>
        <w:gridCol w:w="1364"/>
        <w:gridCol w:w="1220"/>
        <w:gridCol w:w="1140"/>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asci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ascii="宋体"/>
                <w:b/>
                <w:sz w:val="24"/>
                <w:szCs w:val="24"/>
              </w:rPr>
            </w:pPr>
            <w:r>
              <w:rPr>
                <w:rFonts w:hint="eastAsia" w:ascii="宋体" w:hAnsi="宋体"/>
                <w:b/>
                <w:sz w:val="24"/>
                <w:szCs w:val="24"/>
              </w:rPr>
              <w:t>物品名称</w:t>
            </w:r>
          </w:p>
        </w:tc>
        <w:tc>
          <w:tcPr>
            <w:tcW w:w="1207" w:type="dxa"/>
            <w:vAlign w:val="center"/>
          </w:tcPr>
          <w:p>
            <w:pPr>
              <w:spacing w:line="320" w:lineRule="exact"/>
              <w:jc w:val="center"/>
              <w:rPr>
                <w:rFonts w:ascii="宋体"/>
                <w:b/>
                <w:sz w:val="24"/>
                <w:szCs w:val="24"/>
              </w:rPr>
            </w:pPr>
            <w:r>
              <w:rPr>
                <w:rFonts w:hint="eastAsia" w:ascii="宋体" w:hAnsi="宋体"/>
                <w:b/>
                <w:sz w:val="24"/>
                <w:szCs w:val="24"/>
              </w:rPr>
              <w:t>规格型号</w:t>
            </w:r>
          </w:p>
        </w:tc>
        <w:tc>
          <w:tcPr>
            <w:tcW w:w="941" w:type="dxa"/>
            <w:vAlign w:val="center"/>
          </w:tcPr>
          <w:p>
            <w:pPr>
              <w:spacing w:line="320" w:lineRule="exact"/>
              <w:jc w:val="center"/>
              <w:rPr>
                <w:rFonts w:asci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ascii="宋体"/>
                <w:b/>
                <w:sz w:val="24"/>
                <w:szCs w:val="24"/>
              </w:rPr>
            </w:pPr>
            <w:r>
              <w:rPr>
                <w:rFonts w:hint="eastAsia" w:ascii="宋体" w:hAnsi="宋体"/>
                <w:b/>
                <w:sz w:val="24"/>
                <w:szCs w:val="24"/>
              </w:rPr>
              <w:t>生产日期</w:t>
            </w:r>
          </w:p>
          <w:p>
            <w:pPr>
              <w:spacing w:line="320" w:lineRule="exact"/>
              <w:jc w:val="center"/>
              <w:rPr>
                <w:rFonts w:ascii="宋体"/>
                <w:b/>
                <w:sz w:val="24"/>
                <w:szCs w:val="24"/>
              </w:rPr>
            </w:pPr>
            <w:r>
              <w:rPr>
                <w:rFonts w:hint="eastAsia" w:ascii="宋体" w:hAnsi="宋体"/>
                <w:b/>
                <w:sz w:val="24"/>
                <w:szCs w:val="24"/>
              </w:rPr>
              <w:t>（批号）</w:t>
            </w:r>
          </w:p>
        </w:tc>
        <w:tc>
          <w:tcPr>
            <w:tcW w:w="1220" w:type="dxa"/>
            <w:vAlign w:val="center"/>
          </w:tcPr>
          <w:p>
            <w:pPr>
              <w:spacing w:line="320" w:lineRule="exact"/>
              <w:jc w:val="center"/>
              <w:rPr>
                <w:rFonts w:ascii="宋体"/>
                <w:b/>
                <w:sz w:val="24"/>
                <w:szCs w:val="24"/>
              </w:rPr>
            </w:pPr>
            <w:r>
              <w:rPr>
                <w:rFonts w:hint="eastAsia" w:ascii="宋体" w:hAnsi="宋体"/>
                <w:b/>
                <w:sz w:val="24"/>
                <w:szCs w:val="24"/>
              </w:rPr>
              <w:t>生产单位</w:t>
            </w:r>
          </w:p>
        </w:tc>
        <w:tc>
          <w:tcPr>
            <w:tcW w:w="1140" w:type="dxa"/>
            <w:vAlign w:val="center"/>
          </w:tcPr>
          <w:p>
            <w:pPr>
              <w:spacing w:line="320" w:lineRule="exact"/>
              <w:jc w:val="center"/>
              <w:rPr>
                <w:rFonts w:ascii="宋体"/>
                <w:b/>
                <w:sz w:val="24"/>
                <w:szCs w:val="24"/>
              </w:rPr>
            </w:pPr>
            <w:r>
              <w:rPr>
                <w:rFonts w:hint="eastAsia" w:ascii="宋体" w:hAnsi="宋体"/>
                <w:b/>
                <w:sz w:val="24"/>
                <w:szCs w:val="24"/>
              </w:rPr>
              <w:t>物品</w:t>
            </w:r>
            <w:r>
              <w:rPr>
                <w:rFonts w:hint="eastAsia" w:ascii="宋体" w:hAnsi="宋体"/>
                <w:b/>
                <w:sz w:val="24"/>
                <w:szCs w:val="24"/>
                <w:lang w:val="en-US" w:eastAsia="zh-CN"/>
              </w:rPr>
              <w:t xml:space="preserve">   </w:t>
            </w:r>
            <w:r>
              <w:rPr>
                <w:rFonts w:hint="eastAsia" w:ascii="宋体" w:hAnsi="宋体"/>
                <w:b/>
                <w:sz w:val="24"/>
                <w:szCs w:val="24"/>
              </w:rPr>
              <w:t>特征</w:t>
            </w:r>
          </w:p>
        </w:tc>
        <w:tc>
          <w:tcPr>
            <w:tcW w:w="511" w:type="dxa"/>
            <w:vAlign w:val="center"/>
          </w:tcPr>
          <w:p>
            <w:pPr>
              <w:spacing w:line="320" w:lineRule="exact"/>
              <w:jc w:val="center"/>
              <w:rPr>
                <w:rFonts w:ascii="宋体"/>
                <w:b/>
                <w:sz w:val="24"/>
                <w:szCs w:val="24"/>
              </w:rPr>
            </w:pPr>
            <w:r>
              <w:rPr>
                <w:rFonts w:hint="eastAsia" w:ascii="宋体" w:hAnsi="宋体"/>
                <w:b/>
                <w:sz w:val="24"/>
                <w:szCs w:val="24"/>
              </w:rPr>
              <w:t>备</w:t>
            </w:r>
            <w:r>
              <w:rPr>
                <w:rFonts w:ascii="宋体" w:hAnsi="宋体"/>
                <w:b/>
                <w:sz w:val="24"/>
                <w:szCs w:val="24"/>
              </w:rPr>
              <w:t xml:space="preserve"> </w:t>
            </w:r>
            <w:r>
              <w:rPr>
                <w:rFonts w:hint="eastAsia" w:ascii="宋体" w:hAnsi="宋体"/>
                <w:b/>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82" w:type="dxa"/>
            <w:vAlign w:val="center"/>
          </w:tcPr>
          <w:p>
            <w:pPr>
              <w:ind w:firstLine="240" w:firstLineChars="100"/>
              <w:jc w:val="both"/>
              <w:rPr>
                <w:rFonts w:hint="default" w:ascii="宋体" w:eastAsia="宋体"/>
                <w:sz w:val="24"/>
                <w:szCs w:val="24"/>
                <w:lang w:val="en-US"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eastAsia="宋体"/>
                <w:b w:val="0"/>
                <w:bCs w:val="0"/>
                <w:sz w:val="24"/>
                <w:szCs w:val="24"/>
                <w:lang w:eastAsia="zh-CN"/>
              </w:rPr>
            </w:pPr>
            <w:r>
              <w:rPr>
                <w:rFonts w:hint="eastAsia" w:ascii="宋体" w:eastAsia="宋体"/>
                <w:b w:val="0"/>
                <w:bCs w:val="0"/>
                <w:sz w:val="24"/>
                <w:szCs w:val="24"/>
                <w:lang w:val="en-US" w:eastAsia="zh-CN"/>
              </w:rPr>
              <w:t>人造石墨负极材料生产线</w:t>
            </w: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eastAsia" w:ascii="宋体" w:eastAsia="宋体"/>
                <w:sz w:val="24"/>
                <w:szCs w:val="24"/>
                <w:lang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eastAsia="宋体"/>
                <w:sz w:val="24"/>
                <w:szCs w:val="24"/>
                <w:lang w:val="en-US" w:eastAsia="zh-CN"/>
              </w:rPr>
            </w:pPr>
          </w:p>
        </w:tc>
        <w:tc>
          <w:tcPr>
            <w:tcW w:w="1457" w:type="dxa"/>
            <w:vAlign w:val="center"/>
          </w:tcPr>
          <w:p>
            <w:pPr>
              <w:jc w:val="both"/>
              <w:rPr>
                <w:rFonts w:hint="eastAsia" w:ascii="宋体" w:hAnsi="宋体"/>
                <w:b w:val="0"/>
                <w:bCs w:val="0"/>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sz w:val="24"/>
                <w:szCs w:val="24"/>
                <w:lang w:val="en-US" w:eastAsia="zh-CN"/>
              </w:rPr>
            </w:pPr>
          </w:p>
        </w:tc>
        <w:tc>
          <w:tcPr>
            <w:tcW w:w="1457" w:type="dxa"/>
            <w:vAlign w:val="center"/>
          </w:tcPr>
          <w:p>
            <w:pPr>
              <w:ind w:firstLine="240" w:firstLineChars="100"/>
              <w:jc w:val="both"/>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sz w:val="24"/>
                <w:szCs w:val="24"/>
                <w:lang w:val="en-US" w:eastAsia="zh-CN"/>
              </w:rPr>
            </w:pPr>
          </w:p>
        </w:tc>
        <w:tc>
          <w:tcPr>
            <w:tcW w:w="1457" w:type="dxa"/>
            <w:vAlign w:val="center"/>
          </w:tcPr>
          <w:p>
            <w:pPr>
              <w:ind w:firstLine="240" w:firstLineChars="100"/>
              <w:jc w:val="both"/>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sz w:val="24"/>
                <w:szCs w:val="24"/>
                <w:lang w:val="en-US" w:eastAsia="zh-CN"/>
              </w:rPr>
            </w:pPr>
          </w:p>
        </w:tc>
        <w:tc>
          <w:tcPr>
            <w:tcW w:w="1457" w:type="dxa"/>
            <w:vAlign w:val="center"/>
          </w:tcPr>
          <w:p>
            <w:pPr>
              <w:ind w:firstLine="240" w:firstLineChars="100"/>
              <w:jc w:val="both"/>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hint="eastAsia" w:ascii="宋体" w:hAnsi="宋体"/>
                <w:sz w:val="24"/>
                <w:szCs w:val="24"/>
                <w:lang w:val="en-US" w:eastAsia="zh-CN"/>
              </w:rPr>
            </w:pPr>
          </w:p>
        </w:tc>
        <w:tc>
          <w:tcPr>
            <w:tcW w:w="1457" w:type="dxa"/>
            <w:vAlign w:val="center"/>
          </w:tcPr>
          <w:p>
            <w:pPr>
              <w:ind w:firstLine="300"/>
              <w:jc w:val="center"/>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center"/>
              <w:rPr>
                <w:rFonts w:hint="eastAsia"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bl>
    <w:p>
      <w:pPr>
        <w:spacing w:line="620" w:lineRule="exact"/>
        <w:rPr>
          <w:rFonts w:hint="eastAsia" w:ascii="仿宋_GB2312" w:hAnsi="仿宋_GB2312" w:eastAsia="仿宋_GB2312"/>
          <w:sz w:val="32"/>
          <w:szCs w:val="32"/>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ascii="仿宋_GB2312" w:hAnsi="仿宋_GB2312" w:eastAsia="仿宋_GB2312"/>
          <w:sz w:val="32"/>
          <w:szCs w:val="32"/>
        </w:rPr>
        <w:t>:</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ascii="仿宋_GB2312" w:hAnsi="仿宋_GB2312" w:eastAsia="仿宋_GB2312"/>
          <w:sz w:val="32"/>
          <w:szCs w:val="32"/>
        </w:rPr>
        <w:t>:</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ascii="仿宋_GB2312" w:hAnsi="仿宋_GB2312" w:eastAsia="仿宋_GB2312"/>
          <w:sz w:val="32"/>
          <w:szCs w:val="32"/>
          <w:u w:val="single"/>
        </w:rPr>
        <w:t xml:space="preserve">                  </w:t>
      </w:r>
    </w:p>
    <w:p>
      <w:pPr>
        <w:wordWrap w:val="0"/>
        <w:spacing w:line="500" w:lineRule="exact"/>
        <w:rPr>
          <w:rFonts w:ascii="仿宋_GB2312" w:hAnsi="仿宋_GB2312" w:eastAsia="仿宋_GB2312"/>
          <w:sz w:val="32"/>
          <w:szCs w:val="32"/>
        </w:rPr>
      </w:pPr>
      <w:r>
        <w:rPr>
          <w:rFonts w:ascii="仿宋_GB2312" w:hAnsi="仿宋_GB2312" w:eastAsia="仿宋_GB2312"/>
          <w:sz w:val="28"/>
          <w:szCs w:val="30"/>
        </w:rPr>
        <w:t xml:space="preserve">                 </w:t>
      </w:r>
      <w:r>
        <w:rPr>
          <w:rFonts w:ascii="仿宋_GB2312" w:hAnsi="仿宋_GB2312" w:eastAsia="仿宋_GB2312"/>
          <w:sz w:val="32"/>
          <w:szCs w:val="32"/>
        </w:rPr>
        <w:t xml:space="preserve">                    </w:t>
      </w:r>
    </w:p>
    <w:p>
      <w:pPr>
        <w:wordWrap w:val="0"/>
        <w:spacing w:line="500" w:lineRule="exact"/>
        <w:rPr>
          <w:rFonts w:ascii="仿宋_GB2312" w:hAnsi="仿宋_GB2312" w:eastAsia="仿宋_GB2312"/>
          <w:sz w:val="32"/>
          <w:szCs w:val="32"/>
        </w:rPr>
      </w:pPr>
    </w:p>
    <w:p>
      <w:pPr>
        <w:spacing w:line="500" w:lineRule="exact"/>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2020</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12</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日</w:t>
      </w:r>
      <w:r>
        <w:rPr>
          <w:rFonts w:ascii="仿宋_GB2312" w:hAnsi="仿宋_GB2312" w:eastAsia="仿宋_GB2312"/>
          <w:sz w:val="32"/>
          <w:szCs w:val="32"/>
        </w:rPr>
        <w:t xml:space="preserve"> </w:t>
      </w:r>
    </w:p>
    <w:p>
      <w:pPr>
        <w:spacing w:line="500" w:lineRule="exact"/>
        <w:rPr>
          <w:rFonts w:ascii="仿宋_GB2312" w:hAnsi="仿宋_GB2312" w:eastAsia="仿宋_GB2312"/>
          <w:sz w:val="32"/>
          <w:szCs w:val="32"/>
        </w:rPr>
      </w:pPr>
    </w:p>
    <w:p>
      <w:pPr>
        <w:spacing w:line="500" w:lineRule="exact"/>
        <w:rPr>
          <w:rFonts w:ascii="仿宋_GB2312" w:hAnsi="仿宋_GB2312" w:eastAsia="仿宋_GB2312"/>
          <w:sz w:val="32"/>
          <w:szCs w:val="32"/>
        </w:rPr>
      </w:pPr>
    </w:p>
    <w:p>
      <w:pPr>
        <w:jc w:val="left"/>
        <w:rPr>
          <w:rFonts w:ascii="仿宋_GB2312" w:hAnsi="仿宋_GB2312" w:eastAsia="仿宋_GB2312"/>
          <w:sz w:val="32"/>
          <w:szCs w:val="32"/>
        </w:rPr>
      </w:pPr>
      <w:r>
        <w:rPr>
          <w:rFonts w:hint="eastAsia" w:ascii="Times New Roman" w:hAnsi="仿宋_GB2312" w:eastAsia="仿宋_GB2312" w:cs="Times New Roman"/>
          <w:sz w:val="32"/>
          <w:szCs w:val="32"/>
        </w:rPr>
        <w:t>注：本文书一式两份。一份送达当事人，一份行政机关存档。</w:t>
      </w:r>
    </w:p>
    <w:sectPr>
      <w:pgSz w:w="11906" w:h="16838"/>
      <w:pgMar w:top="1837" w:right="1800" w:bottom="183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30000"/>
    <w:rsid w:val="00C64434"/>
    <w:rsid w:val="0198777F"/>
    <w:rsid w:val="02CD5967"/>
    <w:rsid w:val="062C767D"/>
    <w:rsid w:val="06ED367A"/>
    <w:rsid w:val="0875618F"/>
    <w:rsid w:val="08940AAB"/>
    <w:rsid w:val="0A126459"/>
    <w:rsid w:val="0CC06C12"/>
    <w:rsid w:val="0CCA6C8A"/>
    <w:rsid w:val="0E136509"/>
    <w:rsid w:val="11752608"/>
    <w:rsid w:val="12D87C2D"/>
    <w:rsid w:val="134D44A4"/>
    <w:rsid w:val="15C21653"/>
    <w:rsid w:val="166E1383"/>
    <w:rsid w:val="1763336A"/>
    <w:rsid w:val="17BC2B5C"/>
    <w:rsid w:val="188030AC"/>
    <w:rsid w:val="1A4A3FB3"/>
    <w:rsid w:val="1A561EAF"/>
    <w:rsid w:val="1C0374C3"/>
    <w:rsid w:val="1C2904FE"/>
    <w:rsid w:val="1E49041A"/>
    <w:rsid w:val="20C81C48"/>
    <w:rsid w:val="20F14156"/>
    <w:rsid w:val="21BB71F7"/>
    <w:rsid w:val="21DC4790"/>
    <w:rsid w:val="22C37252"/>
    <w:rsid w:val="23C13CF9"/>
    <w:rsid w:val="25652AE6"/>
    <w:rsid w:val="26503E09"/>
    <w:rsid w:val="27115EF5"/>
    <w:rsid w:val="272B346C"/>
    <w:rsid w:val="2813636E"/>
    <w:rsid w:val="2B941635"/>
    <w:rsid w:val="2C43596E"/>
    <w:rsid w:val="2D52277A"/>
    <w:rsid w:val="33287453"/>
    <w:rsid w:val="33367C6A"/>
    <w:rsid w:val="34DF5402"/>
    <w:rsid w:val="37ED7CC6"/>
    <w:rsid w:val="38730000"/>
    <w:rsid w:val="3A6758B3"/>
    <w:rsid w:val="3ADE3182"/>
    <w:rsid w:val="3CF013A3"/>
    <w:rsid w:val="3D352E1A"/>
    <w:rsid w:val="3EE44175"/>
    <w:rsid w:val="3F3C7A84"/>
    <w:rsid w:val="3FEC024B"/>
    <w:rsid w:val="41431665"/>
    <w:rsid w:val="42EC61D9"/>
    <w:rsid w:val="432413E1"/>
    <w:rsid w:val="43AE293D"/>
    <w:rsid w:val="447259C4"/>
    <w:rsid w:val="44956648"/>
    <w:rsid w:val="453443D0"/>
    <w:rsid w:val="45534A8F"/>
    <w:rsid w:val="45CC6ACC"/>
    <w:rsid w:val="468C7D14"/>
    <w:rsid w:val="46EF1576"/>
    <w:rsid w:val="4826696D"/>
    <w:rsid w:val="49D71C81"/>
    <w:rsid w:val="4A063972"/>
    <w:rsid w:val="4B217479"/>
    <w:rsid w:val="50A70095"/>
    <w:rsid w:val="515354A8"/>
    <w:rsid w:val="527E072F"/>
    <w:rsid w:val="544A43B1"/>
    <w:rsid w:val="564F6DC0"/>
    <w:rsid w:val="57F706E0"/>
    <w:rsid w:val="58B130BE"/>
    <w:rsid w:val="598B625E"/>
    <w:rsid w:val="5A1336DA"/>
    <w:rsid w:val="5FFA0F9E"/>
    <w:rsid w:val="614F4AF4"/>
    <w:rsid w:val="634B1C44"/>
    <w:rsid w:val="646A7262"/>
    <w:rsid w:val="65AD3B1D"/>
    <w:rsid w:val="67665A0A"/>
    <w:rsid w:val="67914B4A"/>
    <w:rsid w:val="67DF7801"/>
    <w:rsid w:val="6D7130EB"/>
    <w:rsid w:val="6F815D5D"/>
    <w:rsid w:val="71461280"/>
    <w:rsid w:val="71FE028B"/>
    <w:rsid w:val="780C61E6"/>
    <w:rsid w:val="7A192434"/>
    <w:rsid w:val="7ACC2B92"/>
    <w:rsid w:val="7ACD3177"/>
    <w:rsid w:val="7B011D10"/>
    <w:rsid w:val="7C175FC6"/>
    <w:rsid w:val="7D6A0F34"/>
    <w:rsid w:val="7F3953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仿宋_GB2312"/>
      <w:sz w:val="32"/>
      <w:szCs w:val="24"/>
    </w:rPr>
  </w:style>
  <w:style w:type="paragraph" w:styleId="3">
    <w:name w:val="footer"/>
    <w:basedOn w:val="1"/>
    <w:link w:val="7"/>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3"/>
    <w:qFormat/>
    <w:locked/>
    <w:uiPriority w:val="99"/>
    <w:rPr>
      <w:sz w:val="18"/>
      <w:szCs w:val="18"/>
    </w:rPr>
  </w:style>
  <w:style w:type="character" w:customStyle="1" w:styleId="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2019-08-15T07:16:00Z</dcterms:created>
  <dc:creator>乐</dc:creator>
  <cp:lastModifiedBy>Administrator</cp:lastModifiedBy>
  <cp:lastPrinted>2020-12-07T09:30:00Z</cp:lastPrinted>
  <dcterms:modified xsi:type="dcterms:W3CDTF">2020-12-21T02:26:09Z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