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4140" w:right="4237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马村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区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城市管理局</w:t>
      </w:r>
    </w:p>
    <w:p>
      <w:pPr>
        <w:pStyle w:val="2"/>
        <w:ind w:left="4140" w:right="4237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基层政务公开标准目录</w:t>
      </w:r>
    </w:p>
    <w:p>
      <w:pPr>
        <w:rPr>
          <w:rFonts w:hint="eastAsia"/>
        </w:rPr>
      </w:pPr>
    </w:p>
    <w:tbl>
      <w:tblPr>
        <w:tblStyle w:val="4"/>
        <w:tblW w:w="0" w:type="auto"/>
        <w:tblInd w:w="7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76"/>
        <w:gridCol w:w="1883"/>
        <w:gridCol w:w="1422"/>
        <w:gridCol w:w="1965"/>
        <w:gridCol w:w="870"/>
        <w:gridCol w:w="1796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  <w:vAlign w:val="center"/>
          </w:tcPr>
          <w:p>
            <w:pPr>
              <w:pStyle w:val="6"/>
              <w:spacing w:line="225" w:lineRule="auto"/>
              <w:ind w:left="105" w:right="96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711" w:type="dxa"/>
            <w:gridSpan w:val="2"/>
          </w:tcPr>
          <w:p>
            <w:pPr>
              <w:pStyle w:val="6"/>
              <w:spacing w:before="73"/>
              <w:ind w:left="933"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1883" w:type="dxa"/>
            <w:vMerge w:val="restart"/>
            <w:vAlign w:val="center"/>
          </w:tcPr>
          <w:p>
            <w:pPr>
              <w:pStyle w:val="6"/>
              <w:ind w:left="139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pStyle w:val="6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pStyle w:val="6"/>
              <w:ind w:left="7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pStyle w:val="6"/>
              <w:ind w:left="18" w:leftChars="0" w:hanging="18" w:hangingChars="9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796" w:type="dxa"/>
            <w:vMerge w:val="restart"/>
            <w:vAlign w:val="center"/>
          </w:tcPr>
          <w:p>
            <w:pPr>
              <w:pStyle w:val="6"/>
              <w:spacing w:line="225" w:lineRule="auto"/>
              <w:ind w:left="492" w:right="181" w:hanging="300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6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6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pStyle w:val="6"/>
              <w:spacing w:before="73"/>
              <w:ind w:left="420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6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76" w:type="dxa"/>
          </w:tcPr>
          <w:p>
            <w:pPr>
              <w:pStyle w:val="6"/>
              <w:spacing w:before="128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18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6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6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6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6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6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6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6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413" w:type="dxa"/>
            <w:vAlign w:val="center"/>
          </w:tcPr>
          <w:p>
            <w:pPr>
              <w:pStyle w:val="6"/>
              <w:ind w:left="8"/>
              <w:jc w:val="center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市容环境卫生管理</w:t>
            </w:r>
          </w:p>
        </w:tc>
        <w:tc>
          <w:tcPr>
            <w:tcW w:w="1776" w:type="dxa"/>
            <w:vAlign w:val="center"/>
          </w:tcPr>
          <w:p>
            <w:pPr>
              <w:pStyle w:val="6"/>
              <w:spacing w:line="225" w:lineRule="auto"/>
              <w:ind w:left="14" w:right="4" w:hanging="3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擅自设置大型户外广告影响市容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spacing w:line="225" w:lineRule="auto"/>
              <w:ind w:left="0" w:leftChars="0" w:right="29" w:firstLine="40" w:firstLine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1.机构职能、权责清单、执法人员名单；</w:t>
            </w:r>
          </w:p>
          <w:p>
            <w:pPr>
              <w:pStyle w:val="6"/>
              <w:spacing w:line="225" w:lineRule="auto"/>
              <w:ind w:left="0" w:leftChars="0" w:right="29" w:firstLine="40" w:firstLine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2.执法程序或行政强制流程图；</w:t>
            </w:r>
          </w:p>
          <w:p>
            <w:pPr>
              <w:pStyle w:val="6"/>
              <w:spacing w:line="225" w:lineRule="auto"/>
              <w:ind w:left="840" w:right="29" w:hanging="8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3.执法依据；</w:t>
            </w:r>
          </w:p>
          <w:p>
            <w:pPr>
              <w:pStyle w:val="6"/>
              <w:spacing w:line="225" w:lineRule="auto"/>
              <w:ind w:left="0" w:leftChars="0" w:right="29" w:firstLine="40" w:firstLine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4.行政处罚自由裁量基准；</w:t>
            </w:r>
          </w:p>
          <w:p>
            <w:pPr>
              <w:pStyle w:val="6"/>
              <w:spacing w:line="225" w:lineRule="auto"/>
              <w:ind w:left="0" w:leftChars="0" w:right="29" w:firstLine="40" w:firstLine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5.咨询、监督投诉方式；</w:t>
            </w:r>
          </w:p>
          <w:p>
            <w:pPr>
              <w:pStyle w:val="6"/>
              <w:spacing w:line="225" w:lineRule="auto"/>
              <w:ind w:left="840" w:right="29" w:hanging="8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6.处罚决定；</w:t>
            </w:r>
          </w:p>
          <w:p>
            <w:pPr>
              <w:pStyle w:val="6"/>
              <w:spacing w:line="225" w:lineRule="auto"/>
              <w:ind w:left="840" w:right="29" w:hanging="8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7.救济渠道。</w:t>
            </w:r>
          </w:p>
        </w:tc>
        <w:tc>
          <w:tcPr>
            <w:tcW w:w="1422" w:type="dxa"/>
            <w:vAlign w:val="center"/>
          </w:tcPr>
          <w:p>
            <w:pPr>
              <w:pStyle w:val="6"/>
              <w:spacing w:before="1" w:line="225" w:lineRule="auto"/>
              <w:ind w:left="56" w:right="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《城市市容和环境卫生管理条例》</w:t>
            </w:r>
          </w:p>
        </w:tc>
        <w:tc>
          <w:tcPr>
            <w:tcW w:w="1965" w:type="dxa"/>
            <w:vAlign w:val="center"/>
          </w:tcPr>
          <w:p>
            <w:pPr>
              <w:pStyle w:val="6"/>
              <w:tabs>
                <w:tab w:val="left" w:pos="0"/>
              </w:tabs>
              <w:spacing w:line="243" w:lineRule="exact"/>
              <w:ind w:left="11" w:leftChars="0" w:hanging="11" w:hangingChars="6"/>
              <w:jc w:val="both"/>
              <w:rPr>
                <w:rFonts w:hint="eastAsia"/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1.除处罚决定外其他内容：长期公开（动态调整）；</w:t>
            </w:r>
          </w:p>
          <w:p>
            <w:pPr>
              <w:pStyle w:val="6"/>
              <w:spacing w:line="243" w:lineRule="exact"/>
              <w:ind w:left="11" w:leftChars="0" w:hanging="11" w:hangingChars="6"/>
              <w:jc w:val="both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2.处罚决定：20个工作日内。</w:t>
            </w:r>
          </w:p>
        </w:tc>
        <w:tc>
          <w:tcPr>
            <w:tcW w:w="870" w:type="dxa"/>
            <w:vAlign w:val="center"/>
          </w:tcPr>
          <w:p>
            <w:pPr>
              <w:pStyle w:val="6"/>
              <w:spacing w:line="225" w:lineRule="auto"/>
              <w:ind w:left="101" w:right="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城市管理行政执法部门或相关行政主管部门</w:t>
            </w:r>
          </w:p>
        </w:tc>
        <w:tc>
          <w:tcPr>
            <w:tcW w:w="1796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216"/>
              </w:tabs>
              <w:spacing w:before="0" w:after="0" w:line="248" w:lineRule="exact"/>
              <w:ind w:left="215" w:right="0" w:hanging="20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政府网站</w:t>
            </w:r>
          </w:p>
        </w:tc>
        <w:tc>
          <w:tcPr>
            <w:tcW w:w="547" w:type="dxa"/>
            <w:vAlign w:val="center"/>
          </w:tcPr>
          <w:p>
            <w:pPr>
              <w:pStyle w:val="6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7" w:type="dxa"/>
            <w:vAlign w:val="center"/>
          </w:tcPr>
          <w:p>
            <w:pPr>
              <w:pStyle w:val="6"/>
              <w:ind w:left="8"/>
              <w:jc w:val="center"/>
              <w:rPr>
                <w:sz w:val="20"/>
              </w:rPr>
            </w:pPr>
          </w:p>
        </w:tc>
        <w:tc>
          <w:tcPr>
            <w:tcW w:w="549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413" w:type="dxa"/>
            <w:vAlign w:val="center"/>
          </w:tcPr>
          <w:p>
            <w:pPr>
              <w:pStyle w:val="6"/>
              <w:ind w:left="8"/>
              <w:jc w:val="center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市容环境卫生管理</w:t>
            </w:r>
          </w:p>
        </w:tc>
        <w:tc>
          <w:tcPr>
            <w:tcW w:w="1776" w:type="dxa"/>
            <w:vAlign w:val="center"/>
          </w:tcPr>
          <w:p>
            <w:pPr>
              <w:pStyle w:val="6"/>
              <w:spacing w:line="225" w:lineRule="auto"/>
              <w:ind w:left="14" w:right="4" w:hanging="3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擅自在街道两侧和其他公共场所临时堆放物料、摆摊设点、搭建非永久性建筑物、构筑物或者设置商亭等其他设施影响市容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spacing w:line="225" w:lineRule="auto"/>
              <w:ind w:left="0" w:leftChars="0" w:right="29" w:firstLine="40" w:firstLine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1.机构职能、权责清单、执法人员名单；</w:t>
            </w:r>
          </w:p>
          <w:p>
            <w:pPr>
              <w:pStyle w:val="6"/>
              <w:spacing w:line="225" w:lineRule="auto"/>
              <w:ind w:left="0" w:leftChars="0" w:right="29" w:firstLine="40" w:firstLine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2.执法程序或行政强制流程图；</w:t>
            </w:r>
          </w:p>
          <w:p>
            <w:pPr>
              <w:pStyle w:val="6"/>
              <w:spacing w:line="225" w:lineRule="auto"/>
              <w:ind w:left="840" w:right="29" w:hanging="8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3.执法依据；</w:t>
            </w:r>
          </w:p>
          <w:p>
            <w:pPr>
              <w:pStyle w:val="6"/>
              <w:spacing w:line="225" w:lineRule="auto"/>
              <w:ind w:left="0" w:leftChars="0" w:right="29" w:firstLine="40" w:firstLine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4.行政处罚自由裁量基准；</w:t>
            </w:r>
          </w:p>
          <w:p>
            <w:pPr>
              <w:pStyle w:val="6"/>
              <w:spacing w:line="225" w:lineRule="auto"/>
              <w:ind w:left="0" w:leftChars="0" w:right="29" w:firstLine="40" w:firstLine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5.咨询、监督投诉方式；</w:t>
            </w:r>
          </w:p>
          <w:p>
            <w:pPr>
              <w:pStyle w:val="6"/>
              <w:spacing w:line="225" w:lineRule="auto"/>
              <w:ind w:left="840" w:right="29" w:hanging="8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6.处罚决定；</w:t>
            </w:r>
          </w:p>
          <w:p>
            <w:pPr>
              <w:pStyle w:val="6"/>
              <w:spacing w:line="225" w:lineRule="auto"/>
              <w:ind w:left="840" w:right="29" w:hanging="8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7.救济渠道。</w:t>
            </w:r>
          </w:p>
        </w:tc>
        <w:tc>
          <w:tcPr>
            <w:tcW w:w="1422" w:type="dxa"/>
            <w:vAlign w:val="center"/>
          </w:tcPr>
          <w:p>
            <w:pPr>
              <w:pStyle w:val="6"/>
              <w:spacing w:before="1" w:line="225" w:lineRule="auto"/>
              <w:ind w:left="56" w:right="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《城市市容和环境卫生管理条例》</w:t>
            </w:r>
          </w:p>
        </w:tc>
        <w:tc>
          <w:tcPr>
            <w:tcW w:w="1965" w:type="dxa"/>
            <w:vAlign w:val="center"/>
          </w:tcPr>
          <w:p>
            <w:pPr>
              <w:pStyle w:val="6"/>
              <w:tabs>
                <w:tab w:val="left" w:pos="0"/>
              </w:tabs>
              <w:spacing w:line="243" w:lineRule="exact"/>
              <w:ind w:left="11" w:leftChars="0" w:hanging="11" w:hangingChars="6"/>
              <w:jc w:val="both"/>
              <w:rPr>
                <w:rFonts w:hint="eastAsia"/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1.除处罚决定外其他内容：长期公开（动态调整）；</w:t>
            </w:r>
          </w:p>
          <w:p>
            <w:pPr>
              <w:pStyle w:val="6"/>
              <w:spacing w:line="243" w:lineRule="exact"/>
              <w:ind w:left="11" w:leftChars="0" w:hanging="11" w:hangingChars="6"/>
              <w:jc w:val="both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2.处罚决定：20个工作日内。</w:t>
            </w:r>
          </w:p>
        </w:tc>
        <w:tc>
          <w:tcPr>
            <w:tcW w:w="870" w:type="dxa"/>
            <w:vAlign w:val="center"/>
          </w:tcPr>
          <w:p>
            <w:pPr>
              <w:pStyle w:val="6"/>
              <w:spacing w:line="225" w:lineRule="auto"/>
              <w:ind w:left="101" w:right="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城市管理行政执法部门或相关行政主管部门</w:t>
            </w:r>
          </w:p>
        </w:tc>
        <w:tc>
          <w:tcPr>
            <w:tcW w:w="1796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216"/>
              </w:tabs>
              <w:spacing w:before="0" w:after="0" w:line="248" w:lineRule="exact"/>
              <w:ind w:left="215" w:right="0" w:hanging="20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政府网站</w:t>
            </w:r>
          </w:p>
        </w:tc>
        <w:tc>
          <w:tcPr>
            <w:tcW w:w="547" w:type="dxa"/>
            <w:vAlign w:val="center"/>
          </w:tcPr>
          <w:p>
            <w:pPr>
              <w:pStyle w:val="6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7" w:type="dxa"/>
            <w:vAlign w:val="center"/>
          </w:tcPr>
          <w:p>
            <w:pPr>
              <w:pStyle w:val="6"/>
              <w:ind w:left="8"/>
              <w:jc w:val="center"/>
              <w:rPr>
                <w:sz w:val="20"/>
              </w:rPr>
            </w:pPr>
          </w:p>
        </w:tc>
        <w:tc>
          <w:tcPr>
            <w:tcW w:w="549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413" w:type="dxa"/>
            <w:vAlign w:val="center"/>
          </w:tcPr>
          <w:p>
            <w:pPr>
              <w:pStyle w:val="6"/>
              <w:ind w:left="8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3</w:t>
            </w:r>
          </w:p>
        </w:tc>
        <w:tc>
          <w:tcPr>
            <w:tcW w:w="935" w:type="dxa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市容环境卫生管理</w:t>
            </w:r>
          </w:p>
        </w:tc>
        <w:tc>
          <w:tcPr>
            <w:tcW w:w="1776" w:type="dxa"/>
            <w:vAlign w:val="center"/>
          </w:tcPr>
          <w:p>
            <w:pPr>
              <w:pStyle w:val="6"/>
              <w:spacing w:line="225" w:lineRule="auto"/>
              <w:ind w:left="14" w:right="4" w:hanging="3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在城市建筑物、设施以及树木上涂写、刻画或者未经批准张挂、张贴宣传品等</w:t>
            </w:r>
          </w:p>
        </w:tc>
        <w:tc>
          <w:tcPr>
            <w:tcW w:w="1883" w:type="dxa"/>
            <w:vAlign w:val="center"/>
          </w:tcPr>
          <w:p>
            <w:pPr>
              <w:pStyle w:val="6"/>
              <w:spacing w:line="225" w:lineRule="auto"/>
              <w:ind w:left="0" w:leftChars="0" w:right="29" w:firstLine="40" w:firstLine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1.机构职能、权责清单、执法人员名单；</w:t>
            </w:r>
          </w:p>
          <w:p>
            <w:pPr>
              <w:pStyle w:val="6"/>
              <w:spacing w:line="225" w:lineRule="auto"/>
              <w:ind w:left="0" w:leftChars="0" w:right="29" w:firstLine="40" w:firstLine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2.执法程序或行政强制流程图；</w:t>
            </w:r>
          </w:p>
          <w:p>
            <w:pPr>
              <w:pStyle w:val="6"/>
              <w:spacing w:line="225" w:lineRule="auto"/>
              <w:ind w:left="840" w:right="29" w:hanging="8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3.执法依据；</w:t>
            </w:r>
          </w:p>
          <w:p>
            <w:pPr>
              <w:pStyle w:val="6"/>
              <w:spacing w:line="225" w:lineRule="auto"/>
              <w:ind w:left="0" w:leftChars="0" w:right="29" w:firstLine="40" w:firstLine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4.行政处罚自由裁量基准；</w:t>
            </w:r>
          </w:p>
          <w:p>
            <w:pPr>
              <w:pStyle w:val="6"/>
              <w:spacing w:line="225" w:lineRule="auto"/>
              <w:ind w:left="0" w:leftChars="0" w:right="29" w:firstLine="40" w:firstLine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5.咨询、监督投诉方式；</w:t>
            </w:r>
          </w:p>
          <w:p>
            <w:pPr>
              <w:pStyle w:val="6"/>
              <w:spacing w:line="225" w:lineRule="auto"/>
              <w:ind w:left="840" w:right="29" w:hanging="8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6.处罚决定；</w:t>
            </w:r>
          </w:p>
          <w:p>
            <w:pPr>
              <w:pStyle w:val="6"/>
              <w:spacing w:line="225" w:lineRule="auto"/>
              <w:ind w:left="840" w:right="29" w:hanging="8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7.救济渠道。</w:t>
            </w:r>
          </w:p>
        </w:tc>
        <w:tc>
          <w:tcPr>
            <w:tcW w:w="1422" w:type="dxa"/>
            <w:vAlign w:val="center"/>
          </w:tcPr>
          <w:p>
            <w:pPr>
              <w:pStyle w:val="6"/>
              <w:spacing w:before="1" w:line="225" w:lineRule="auto"/>
              <w:ind w:left="56" w:right="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《城市市容和环境卫生管理条例》</w:t>
            </w:r>
          </w:p>
        </w:tc>
        <w:tc>
          <w:tcPr>
            <w:tcW w:w="1965" w:type="dxa"/>
            <w:vAlign w:val="center"/>
          </w:tcPr>
          <w:p>
            <w:pPr>
              <w:pStyle w:val="6"/>
              <w:tabs>
                <w:tab w:val="left" w:pos="0"/>
              </w:tabs>
              <w:spacing w:line="243" w:lineRule="exact"/>
              <w:ind w:left="11" w:leftChars="0" w:hanging="11" w:hangingChars="6"/>
              <w:jc w:val="both"/>
              <w:rPr>
                <w:rFonts w:hint="eastAsia"/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1.除处罚决定外其他内容：长期公开（动态调整）；</w:t>
            </w:r>
          </w:p>
          <w:p>
            <w:pPr>
              <w:pStyle w:val="6"/>
              <w:spacing w:line="243" w:lineRule="exact"/>
              <w:ind w:left="11" w:leftChars="0" w:hanging="11" w:hangingChars="6"/>
              <w:jc w:val="both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2.处罚决定：20个工作日内。</w:t>
            </w:r>
          </w:p>
        </w:tc>
        <w:tc>
          <w:tcPr>
            <w:tcW w:w="870" w:type="dxa"/>
            <w:vAlign w:val="center"/>
          </w:tcPr>
          <w:p>
            <w:pPr>
              <w:pStyle w:val="6"/>
              <w:spacing w:line="225" w:lineRule="auto"/>
              <w:ind w:left="101" w:right="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城市管理行政执法部门或相关行政主管部门</w:t>
            </w:r>
          </w:p>
        </w:tc>
        <w:tc>
          <w:tcPr>
            <w:tcW w:w="1796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216"/>
              </w:tabs>
              <w:spacing w:before="0" w:after="0" w:line="248" w:lineRule="exact"/>
              <w:ind w:left="215" w:right="0" w:hanging="20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政府网站</w:t>
            </w:r>
          </w:p>
        </w:tc>
        <w:tc>
          <w:tcPr>
            <w:tcW w:w="547" w:type="dxa"/>
            <w:vAlign w:val="center"/>
          </w:tcPr>
          <w:p>
            <w:pPr>
              <w:pStyle w:val="6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7" w:type="dxa"/>
            <w:vAlign w:val="center"/>
          </w:tcPr>
          <w:p>
            <w:pPr>
              <w:pStyle w:val="6"/>
              <w:ind w:left="8"/>
              <w:jc w:val="center"/>
              <w:rPr>
                <w:sz w:val="20"/>
              </w:rPr>
            </w:pPr>
          </w:p>
        </w:tc>
        <w:tc>
          <w:tcPr>
            <w:tcW w:w="549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00" w:right="159" w:bottom="278" w:left="2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15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5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1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7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63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99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5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71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07" w:hanging="20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264E4"/>
    <w:rsid w:val="6FC264E4"/>
    <w:rsid w:val="7916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36" w:lineRule="exact"/>
      <w:ind w:left="3562" w:right="3577"/>
      <w:jc w:val="center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2020-08-20T08:21:00Z</dcterms:created>
  <dc:creator>范迎春</dc:creator>
  <cp:lastModifiedBy>范迎春</cp:lastModifiedBy>
  <cp:lastPrinted>2020-08-20T08:51:00Z</cp:lastPrinted>
  <dcterms:modified xsi:type="dcterms:W3CDTF">2020-08-20T09:42:51Z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